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96"/>
        <w:tblW w:w="9747" w:type="dxa"/>
        <w:tblLook w:val="04A0" w:firstRow="1" w:lastRow="0" w:firstColumn="1" w:lastColumn="0" w:noHBand="0" w:noVBand="1"/>
      </w:tblPr>
      <w:tblGrid>
        <w:gridCol w:w="3708"/>
        <w:gridCol w:w="6039"/>
      </w:tblGrid>
      <w:tr w:rsidR="001B31EC" w:rsidTr="00613C04">
        <w:tc>
          <w:tcPr>
            <w:tcW w:w="3708" w:type="dxa"/>
          </w:tcPr>
          <w:p w:rsidR="00834F89" w:rsidRDefault="005B0D9B" w:rsidP="001B31EC">
            <w:pPr>
              <w:spacing w:before="40" w:after="40"/>
              <w:rPr>
                <w:b/>
                <w:lang w:val="en-US"/>
              </w:rPr>
            </w:pPr>
            <w:bookmarkStart w:id="0" w:name="_GoBack"/>
            <w:bookmarkEnd w:id="0"/>
            <w:r>
              <w:rPr>
                <w:b/>
                <w:lang w:val="en-US"/>
              </w:rPr>
              <w:t>Coffee Name</w:t>
            </w:r>
          </w:p>
        </w:tc>
        <w:tc>
          <w:tcPr>
            <w:tcW w:w="6039" w:type="dxa"/>
          </w:tcPr>
          <w:p w:rsidR="00834F89" w:rsidRDefault="00D93288" w:rsidP="00745605">
            <w:pPr>
              <w:spacing w:before="40" w:after="40"/>
              <w:rPr>
                <w:b/>
                <w:lang w:val="en-US"/>
              </w:rPr>
            </w:pPr>
            <w:r>
              <w:rPr>
                <w:b/>
                <w:lang w:val="en-US"/>
              </w:rPr>
              <w:t xml:space="preserve">KENYA </w:t>
            </w:r>
            <w:r w:rsidR="0070299A">
              <w:rPr>
                <w:b/>
                <w:lang w:val="en-US"/>
              </w:rPr>
              <w:t>AA</w:t>
            </w:r>
            <w:r w:rsidR="00745605">
              <w:rPr>
                <w:b/>
                <w:lang w:val="en-US"/>
              </w:rPr>
              <w:t xml:space="preserve"> KAIBU</w:t>
            </w:r>
            <w:r w:rsidR="00DE0215">
              <w:rPr>
                <w:b/>
                <w:lang w:val="en-US"/>
              </w:rPr>
              <w:t xml:space="preserve">                                                                                                                                             </w:t>
            </w:r>
          </w:p>
        </w:tc>
      </w:tr>
      <w:tr w:rsidR="000B7735" w:rsidRPr="00E84CE5" w:rsidTr="00613C04">
        <w:tc>
          <w:tcPr>
            <w:tcW w:w="3708" w:type="dxa"/>
          </w:tcPr>
          <w:p w:rsidR="000B7735" w:rsidRDefault="000B7735" w:rsidP="001B31EC">
            <w:pPr>
              <w:spacing w:before="40" w:after="40"/>
              <w:rPr>
                <w:b/>
                <w:lang w:val="en-US"/>
              </w:rPr>
            </w:pPr>
            <w:r>
              <w:rPr>
                <w:b/>
                <w:lang w:val="en-US"/>
              </w:rPr>
              <w:t>Country of Origin/ Region</w:t>
            </w:r>
          </w:p>
        </w:tc>
        <w:tc>
          <w:tcPr>
            <w:tcW w:w="6039" w:type="dxa"/>
          </w:tcPr>
          <w:p w:rsidR="000B7735" w:rsidRDefault="007A5DC6" w:rsidP="0098330B">
            <w:pPr>
              <w:spacing w:before="40" w:after="40"/>
              <w:rPr>
                <w:b/>
                <w:lang w:val="en-US"/>
              </w:rPr>
            </w:pPr>
            <w:r>
              <w:rPr>
                <w:b/>
                <w:lang w:val="en-US"/>
              </w:rPr>
              <w:t xml:space="preserve">KENYA, </w:t>
            </w:r>
            <w:r w:rsidR="00087D4E">
              <w:rPr>
                <w:b/>
                <w:lang w:val="en-US"/>
              </w:rPr>
              <w:t xml:space="preserve">MACHAKOS </w:t>
            </w:r>
            <w:r w:rsidR="00E94D46">
              <w:rPr>
                <w:b/>
                <w:lang w:val="en-US"/>
              </w:rPr>
              <w:t>COUNTY</w:t>
            </w:r>
            <w:r w:rsidR="000B7735">
              <w:rPr>
                <w:b/>
                <w:lang w:val="en-US"/>
              </w:rPr>
              <w:t>.</w:t>
            </w:r>
          </w:p>
        </w:tc>
      </w:tr>
      <w:tr w:rsidR="00306A58" w:rsidTr="00613C04">
        <w:tc>
          <w:tcPr>
            <w:tcW w:w="3708" w:type="dxa"/>
          </w:tcPr>
          <w:p w:rsidR="00306A58" w:rsidRDefault="00306A58" w:rsidP="001B31EC">
            <w:pPr>
              <w:spacing w:before="40" w:after="40"/>
              <w:rPr>
                <w:b/>
                <w:lang w:val="en-US"/>
              </w:rPr>
            </w:pPr>
            <w:r>
              <w:rPr>
                <w:b/>
                <w:lang w:val="en-US"/>
              </w:rPr>
              <w:t>Name/ Type of producer</w:t>
            </w:r>
          </w:p>
        </w:tc>
        <w:tc>
          <w:tcPr>
            <w:tcW w:w="6039" w:type="dxa"/>
          </w:tcPr>
          <w:p w:rsidR="00330948" w:rsidRDefault="00AB72EC" w:rsidP="00AB72EC">
            <w:pPr>
              <w:spacing w:before="40" w:after="40"/>
              <w:rPr>
                <w:b/>
                <w:lang w:val="en-US"/>
              </w:rPr>
            </w:pPr>
            <w:r>
              <w:rPr>
                <w:b/>
                <w:lang w:val="en-US"/>
              </w:rPr>
              <w:t>KOMOTHAI C.G.C.S</w:t>
            </w:r>
          </w:p>
          <w:p w:rsidR="00AB72EC" w:rsidRPr="00AB72EC" w:rsidRDefault="00AB72EC" w:rsidP="00AB72EC">
            <w:pPr>
              <w:spacing w:before="40" w:after="40"/>
              <w:rPr>
                <w:b/>
                <w:lang w:val="en-US"/>
              </w:rPr>
            </w:pPr>
            <w:r>
              <w:rPr>
                <w:b/>
                <w:lang w:val="en-US"/>
              </w:rPr>
              <w:t xml:space="preserve">Consists of </w:t>
            </w:r>
            <w:proofErr w:type="spellStart"/>
            <w:r>
              <w:rPr>
                <w:b/>
                <w:lang w:val="en-US"/>
              </w:rPr>
              <w:t>Riakahara</w:t>
            </w:r>
            <w:proofErr w:type="spellEnd"/>
            <w:r>
              <w:rPr>
                <w:b/>
                <w:lang w:val="en-US"/>
              </w:rPr>
              <w:t xml:space="preserve">, </w:t>
            </w:r>
            <w:proofErr w:type="spellStart"/>
            <w:r>
              <w:rPr>
                <w:b/>
                <w:lang w:val="en-US"/>
              </w:rPr>
              <w:t>Gathiruini</w:t>
            </w:r>
            <w:proofErr w:type="spellEnd"/>
            <w:r>
              <w:rPr>
                <w:b/>
                <w:lang w:val="en-US"/>
              </w:rPr>
              <w:t xml:space="preserve">, </w:t>
            </w:r>
            <w:proofErr w:type="spellStart"/>
            <w:r>
              <w:rPr>
                <w:b/>
                <w:lang w:val="en-US"/>
              </w:rPr>
              <w:t>Barikongo</w:t>
            </w:r>
            <w:proofErr w:type="spellEnd"/>
            <w:r>
              <w:rPr>
                <w:b/>
                <w:lang w:val="en-US"/>
              </w:rPr>
              <w:t xml:space="preserve">, </w:t>
            </w:r>
            <w:proofErr w:type="spellStart"/>
            <w:r>
              <w:rPr>
                <w:b/>
                <w:lang w:val="en-US"/>
              </w:rPr>
              <w:t>Kagwanja</w:t>
            </w:r>
            <w:proofErr w:type="spellEnd"/>
            <w:r>
              <w:rPr>
                <w:b/>
                <w:lang w:val="en-US"/>
              </w:rPr>
              <w:t xml:space="preserve">, </w:t>
            </w:r>
            <w:proofErr w:type="spellStart"/>
            <w:r>
              <w:rPr>
                <w:b/>
                <w:lang w:val="en-US"/>
              </w:rPr>
              <w:t>Kirura</w:t>
            </w:r>
            <w:proofErr w:type="spellEnd"/>
            <w:r>
              <w:rPr>
                <w:b/>
                <w:lang w:val="en-US"/>
              </w:rPr>
              <w:t xml:space="preserve">, </w:t>
            </w:r>
            <w:proofErr w:type="spellStart"/>
            <w:r>
              <w:rPr>
                <w:b/>
                <w:lang w:val="en-US"/>
              </w:rPr>
              <w:t>Korokoro</w:t>
            </w:r>
            <w:proofErr w:type="spellEnd"/>
            <w:r>
              <w:rPr>
                <w:b/>
                <w:lang w:val="en-US"/>
              </w:rPr>
              <w:t xml:space="preserve">, </w:t>
            </w:r>
            <w:proofErr w:type="spellStart"/>
            <w:r>
              <w:rPr>
                <w:b/>
                <w:lang w:val="en-US"/>
              </w:rPr>
              <w:t>Githongo</w:t>
            </w:r>
            <w:proofErr w:type="spellEnd"/>
            <w:r>
              <w:rPr>
                <w:b/>
                <w:lang w:val="en-US"/>
              </w:rPr>
              <w:t xml:space="preserve">, </w:t>
            </w:r>
            <w:proofErr w:type="spellStart"/>
            <w:r>
              <w:rPr>
                <w:b/>
                <w:lang w:val="en-US"/>
              </w:rPr>
              <w:t>Thiururi</w:t>
            </w:r>
            <w:proofErr w:type="spellEnd"/>
            <w:r>
              <w:rPr>
                <w:b/>
                <w:lang w:val="en-US"/>
              </w:rPr>
              <w:t xml:space="preserve">, </w:t>
            </w:r>
            <w:proofErr w:type="spellStart"/>
            <w:r>
              <w:rPr>
                <w:b/>
                <w:lang w:val="en-US"/>
              </w:rPr>
              <w:t>Kaibu</w:t>
            </w:r>
            <w:proofErr w:type="spellEnd"/>
            <w:r>
              <w:rPr>
                <w:b/>
                <w:lang w:val="en-US"/>
              </w:rPr>
              <w:t xml:space="preserve">, New </w:t>
            </w:r>
            <w:proofErr w:type="spellStart"/>
            <w:r>
              <w:rPr>
                <w:b/>
                <w:lang w:val="en-US"/>
              </w:rPr>
              <w:t>Thuita</w:t>
            </w:r>
            <w:proofErr w:type="spellEnd"/>
            <w:r>
              <w:rPr>
                <w:b/>
                <w:lang w:val="en-US"/>
              </w:rPr>
              <w:t xml:space="preserve">, </w:t>
            </w:r>
            <w:proofErr w:type="spellStart"/>
            <w:r>
              <w:rPr>
                <w:b/>
                <w:lang w:val="en-US"/>
              </w:rPr>
              <w:t>Kanake</w:t>
            </w:r>
            <w:proofErr w:type="spellEnd"/>
            <w:r>
              <w:rPr>
                <w:b/>
                <w:lang w:val="en-US"/>
              </w:rPr>
              <w:t xml:space="preserve">, </w:t>
            </w:r>
            <w:proofErr w:type="spellStart"/>
            <w:r>
              <w:rPr>
                <w:b/>
                <w:lang w:val="en-US"/>
              </w:rPr>
              <w:t>Gatuyu</w:t>
            </w:r>
            <w:proofErr w:type="spellEnd"/>
            <w:r>
              <w:rPr>
                <w:b/>
                <w:lang w:val="en-US"/>
              </w:rPr>
              <w:t xml:space="preserve"> and </w:t>
            </w:r>
            <w:proofErr w:type="spellStart"/>
            <w:r>
              <w:rPr>
                <w:b/>
                <w:lang w:val="en-US"/>
              </w:rPr>
              <w:t>Kamuchege</w:t>
            </w:r>
            <w:proofErr w:type="spellEnd"/>
            <w:r>
              <w:rPr>
                <w:b/>
                <w:lang w:val="en-US"/>
              </w:rPr>
              <w:t xml:space="preserve"> Factories.</w:t>
            </w:r>
          </w:p>
        </w:tc>
      </w:tr>
    </w:tbl>
    <w:p w:rsidR="0054384F" w:rsidRPr="00E84CE5" w:rsidRDefault="007A3401" w:rsidP="00144AF6">
      <w:pPr>
        <w:ind w:right="-426"/>
        <w:jc w:val="right"/>
        <w:rPr>
          <w:b/>
          <w:color w:val="404040" w:themeColor="text1" w:themeTint="BF"/>
          <w:sz w:val="32"/>
          <w:lang w:val="en-US"/>
        </w:rPr>
      </w:pPr>
      <w:r w:rsidRPr="0060445F">
        <w:rPr>
          <w:b/>
          <w:noProof/>
          <w:lang w:val="en-US"/>
        </w:rPr>
        <w:drawing>
          <wp:anchor distT="0" distB="0" distL="114300" distR="114300" simplePos="0" relativeHeight="251670528" behindDoc="0" locked="0" layoutInCell="1" allowOverlap="1" wp14:anchorId="3A784014" wp14:editId="323F15A9">
            <wp:simplePos x="0" y="0"/>
            <wp:positionH relativeFrom="column">
              <wp:posOffset>-190500</wp:posOffset>
            </wp:positionH>
            <wp:positionV relativeFrom="paragraph">
              <wp:posOffset>-123987</wp:posOffset>
            </wp:positionV>
            <wp:extent cx="474345" cy="340995"/>
            <wp:effectExtent l="19050" t="19050" r="20955" b="20955"/>
            <wp:wrapNone/>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34099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60445F" w:rsidRPr="00E900D5">
        <w:rPr>
          <w:b/>
          <w:noProof/>
          <w:lang w:val="en-US"/>
        </w:rPr>
        <mc:AlternateContent>
          <mc:Choice Requires="wps">
            <w:drawing>
              <wp:anchor distT="0" distB="0" distL="114300" distR="114300" simplePos="0" relativeHeight="251666432" behindDoc="0" locked="0" layoutInCell="1" allowOverlap="1" wp14:anchorId="63DB5175" wp14:editId="6FD0DB41">
                <wp:simplePos x="0" y="0"/>
                <wp:positionH relativeFrom="column">
                  <wp:posOffset>-239233</wp:posOffset>
                </wp:positionH>
                <wp:positionV relativeFrom="paragraph">
                  <wp:posOffset>301625</wp:posOffset>
                </wp:positionV>
                <wp:extent cx="6356350" cy="243840"/>
                <wp:effectExtent l="0" t="0" r="635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43840"/>
                        </a:xfrm>
                        <a:prstGeom prst="rect">
                          <a:avLst/>
                        </a:prstGeom>
                        <a:solidFill>
                          <a:schemeClr val="tx1">
                            <a:lumMod val="50000"/>
                            <a:lumOff val="50000"/>
                          </a:schemeClr>
                        </a:solidFill>
                        <a:ln w="9525">
                          <a:noFill/>
                          <a:miter lim="800000"/>
                          <a:headEnd/>
                          <a:tailEnd/>
                        </a:ln>
                      </wps:spPr>
                      <wps:txbx>
                        <w:txbxContent>
                          <w:p w:rsidR="00E900D5" w:rsidRPr="00E900D5" w:rsidRDefault="00144AF6" w:rsidP="00AD4946">
                            <w:pPr>
                              <w:tabs>
                                <w:tab w:val="right" w:pos="9639"/>
                              </w:tabs>
                              <w:spacing w:before="100" w:beforeAutospacing="1" w:after="100" w:afterAutospacing="1" w:line="240" w:lineRule="auto"/>
                              <w:rPr>
                                <w:b/>
                                <w:color w:val="FFFFFF" w:themeColor="background1"/>
                                <w:lang w:val="en-US"/>
                              </w:rPr>
                            </w:pPr>
                            <w:r>
                              <w:rPr>
                                <w:b/>
                                <w:color w:val="FFFFFF" w:themeColor="background1"/>
                              </w:rPr>
                              <w:tab/>
                            </w:r>
                            <w:r w:rsidR="00643C1C">
                              <w:rPr>
                                <w:b/>
                                <w:color w:val="FFFFFF" w:themeColor="background1"/>
                              </w:rPr>
                              <w:t xml:space="preserve">Coffee - </w:t>
                            </w:r>
                            <w:r w:rsidR="00E900D5" w:rsidRPr="00E900D5">
                              <w:rPr>
                                <w:b/>
                                <w:color w:val="FFFFFF" w:themeColor="background1"/>
                              </w:rPr>
                              <w:t>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B5175" id="_x0000_t202" coordsize="21600,21600" o:spt="202" path="m,l,21600r21600,l21600,xe">
                <v:stroke joinstyle="miter"/>
                <v:path gradientshapeok="t" o:connecttype="rect"/>
              </v:shapetype>
              <v:shape id="Text Box 2" o:spid="_x0000_s1026" type="#_x0000_t202" style="position:absolute;left:0;text-align:left;margin-left:-18.85pt;margin-top:23.75pt;width:500.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" fillcolor="gray [1629]" stroked="f">
                <v:textbox>
                  <w:txbxContent>
                    <w:p w:rsidR="00E900D5" w:rsidRPr="00E900D5" w:rsidRDefault="00144AF6" w:rsidP="00AD4946">
                      <w:pPr>
                        <w:tabs>
                          <w:tab w:val="right" w:pos="9639"/>
                        </w:tabs>
                        <w:spacing w:before="100" w:beforeAutospacing="1" w:after="100" w:afterAutospacing="1" w:line="240" w:lineRule="auto"/>
                        <w:rPr>
                          <w:b/>
                          <w:color w:val="FFFFFF" w:themeColor="background1"/>
                          <w:lang w:val="en-US"/>
                        </w:rPr>
                      </w:pPr>
                      <w:r>
                        <w:rPr>
                          <w:b/>
                          <w:color w:val="FFFFFF" w:themeColor="background1"/>
                        </w:rPr>
                        <w:tab/>
                      </w:r>
                      <w:r w:rsidR="00643C1C">
                        <w:rPr>
                          <w:b/>
                          <w:color w:val="FFFFFF" w:themeColor="background1"/>
                        </w:rPr>
                        <w:t xml:space="preserve">Coffee - </w:t>
                      </w:r>
                      <w:r w:rsidR="00E900D5" w:rsidRPr="00E900D5">
                        <w:rPr>
                          <w:b/>
                          <w:color w:val="FFFFFF" w:themeColor="background1"/>
                        </w:rPr>
                        <w:t>FACTSHEET</w:t>
                      </w:r>
                    </w:p>
                  </w:txbxContent>
                </v:textbox>
              </v:shape>
            </w:pict>
          </mc:Fallback>
        </mc:AlternateContent>
      </w:r>
      <w:r w:rsidR="0060445F" w:rsidRPr="0060445F">
        <w:rPr>
          <w:b/>
          <w:noProof/>
          <w:lang w:val="en-US"/>
        </w:rPr>
        <w:drawing>
          <wp:anchor distT="0" distB="0" distL="114300" distR="114300" simplePos="0" relativeHeight="251671552" behindDoc="0" locked="0" layoutInCell="1" allowOverlap="1" wp14:anchorId="5FB2A184" wp14:editId="62EB2815">
            <wp:simplePos x="0" y="0"/>
            <wp:positionH relativeFrom="column">
              <wp:posOffset>311623</wp:posOffset>
            </wp:positionH>
            <wp:positionV relativeFrom="paragraph">
              <wp:posOffset>-159385</wp:posOffset>
            </wp:positionV>
            <wp:extent cx="506730" cy="355600"/>
            <wp:effectExtent l="0" t="0" r="7620" b="6350"/>
            <wp:wrapNone/>
            <wp:docPr id="36" name="Picture 36" descr="R:\business development\Specialty Project\SW_Products\Logos\Vsignet_VOLCAF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business development\Specialty Project\SW_Products\Logos\Vsignet_VOLCAFE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6D" w:rsidRPr="00E84CE5">
        <w:rPr>
          <w:b/>
          <w:color w:val="00774F"/>
          <w:sz w:val="32"/>
          <w:lang w:val="en-US"/>
        </w:rPr>
        <w:t xml:space="preserve"> </w:t>
      </w:r>
      <w:r w:rsidR="00707AF9">
        <w:rPr>
          <w:b/>
          <w:color w:val="404040" w:themeColor="text1" w:themeTint="BF"/>
          <w:sz w:val="32"/>
          <w:lang w:val="en-US"/>
        </w:rPr>
        <w:t>Taylor Winch (Coffee) Ltd</w:t>
      </w:r>
    </w:p>
    <w:p w:rsidR="00643C1C" w:rsidRDefault="00643C1C">
      <w:pPr>
        <w:rPr>
          <w:b/>
          <w:lang w:val="en-US"/>
        </w:rPr>
      </w:pPr>
    </w:p>
    <w:tbl>
      <w:tblPr>
        <w:tblStyle w:val="TableGrid"/>
        <w:tblpPr w:leftFromText="180" w:rightFromText="180" w:vertAnchor="text" w:horzAnchor="margin" w:tblpY="76"/>
        <w:tblW w:w="9845" w:type="dxa"/>
        <w:tblLayout w:type="fixed"/>
        <w:tblLook w:val="04A0" w:firstRow="1" w:lastRow="0" w:firstColumn="1" w:lastColumn="0" w:noHBand="0" w:noVBand="1"/>
      </w:tblPr>
      <w:tblGrid>
        <w:gridCol w:w="828"/>
        <w:gridCol w:w="1530"/>
        <w:gridCol w:w="7487"/>
      </w:tblGrid>
      <w:tr w:rsidR="00D02580" w:rsidTr="002E1D3F">
        <w:tc>
          <w:tcPr>
            <w:tcW w:w="828" w:type="dxa"/>
            <w:vMerge w:val="restart"/>
            <w:textDirection w:val="btLr"/>
            <w:vAlign w:val="center"/>
          </w:tcPr>
          <w:p w:rsidR="00D506F6" w:rsidRDefault="00D506F6" w:rsidP="002E1D3F">
            <w:pPr>
              <w:spacing w:before="40" w:after="40"/>
              <w:ind w:left="113" w:right="113"/>
              <w:jc w:val="center"/>
              <w:rPr>
                <w:b/>
                <w:lang w:val="en-US"/>
              </w:rPr>
            </w:pPr>
            <w:r>
              <w:rPr>
                <w:b/>
                <w:lang w:val="en-US"/>
              </w:rPr>
              <w:t>Region and Farm Information</w:t>
            </w:r>
          </w:p>
        </w:tc>
        <w:tc>
          <w:tcPr>
            <w:tcW w:w="1530" w:type="dxa"/>
          </w:tcPr>
          <w:p w:rsidR="00D506F6" w:rsidRDefault="00D506F6" w:rsidP="002E1D3F">
            <w:pPr>
              <w:spacing w:before="40" w:after="40"/>
              <w:rPr>
                <w:b/>
                <w:lang w:val="en-US"/>
              </w:rPr>
            </w:pPr>
            <w:r>
              <w:rPr>
                <w:b/>
                <w:lang w:val="en-US"/>
              </w:rPr>
              <w:t>Farm Size</w:t>
            </w:r>
          </w:p>
        </w:tc>
        <w:tc>
          <w:tcPr>
            <w:tcW w:w="7487" w:type="dxa"/>
          </w:tcPr>
          <w:p w:rsidR="00D506F6" w:rsidRDefault="005F6360" w:rsidP="002E1D3F">
            <w:pPr>
              <w:spacing w:before="40" w:after="40"/>
              <w:rPr>
                <w:b/>
                <w:lang w:val="en-US"/>
              </w:rPr>
            </w:pPr>
            <w:r>
              <w:rPr>
                <w:b/>
                <w:lang w:val="en-US"/>
              </w:rPr>
              <w:t>Approx.</w:t>
            </w:r>
            <w:r w:rsidR="00A037CC">
              <w:rPr>
                <w:b/>
                <w:lang w:val="en-US"/>
              </w:rPr>
              <w:t xml:space="preserve"> </w:t>
            </w:r>
            <w:r w:rsidR="009530C6">
              <w:rPr>
                <w:b/>
                <w:lang w:val="en-US"/>
              </w:rPr>
              <w:t>235</w:t>
            </w:r>
            <w:r w:rsidR="00814CD6">
              <w:rPr>
                <w:b/>
                <w:lang w:val="en-US"/>
              </w:rPr>
              <w:t xml:space="preserve"> hectares under coffee</w:t>
            </w:r>
          </w:p>
        </w:tc>
      </w:tr>
      <w:tr w:rsidR="00D02580" w:rsidTr="002E1D3F">
        <w:tc>
          <w:tcPr>
            <w:tcW w:w="828" w:type="dxa"/>
            <w:vMerge/>
            <w:textDirection w:val="btLr"/>
            <w:vAlign w:val="center"/>
          </w:tcPr>
          <w:p w:rsidR="00D506F6" w:rsidRDefault="00D506F6" w:rsidP="002E1D3F">
            <w:pPr>
              <w:spacing w:before="40" w:after="40"/>
              <w:ind w:left="113" w:right="113"/>
              <w:jc w:val="center"/>
              <w:rPr>
                <w:b/>
                <w:lang w:val="en-US"/>
              </w:rPr>
            </w:pPr>
          </w:p>
        </w:tc>
        <w:tc>
          <w:tcPr>
            <w:tcW w:w="1530" w:type="dxa"/>
          </w:tcPr>
          <w:p w:rsidR="00D506F6" w:rsidRDefault="00D506F6" w:rsidP="002E1D3F">
            <w:pPr>
              <w:spacing w:before="40" w:after="40"/>
              <w:rPr>
                <w:b/>
                <w:lang w:val="en-US"/>
              </w:rPr>
            </w:pPr>
            <w:r>
              <w:rPr>
                <w:b/>
                <w:lang w:val="en-US"/>
              </w:rPr>
              <w:t>Altitude</w:t>
            </w:r>
          </w:p>
        </w:tc>
        <w:tc>
          <w:tcPr>
            <w:tcW w:w="7487" w:type="dxa"/>
          </w:tcPr>
          <w:p w:rsidR="00D506F6" w:rsidRDefault="005F6360" w:rsidP="002E1D3F">
            <w:pPr>
              <w:spacing w:before="40" w:after="40"/>
              <w:rPr>
                <w:b/>
                <w:lang w:val="en-US"/>
              </w:rPr>
            </w:pPr>
            <w:r>
              <w:rPr>
                <w:b/>
                <w:lang w:val="en-US"/>
              </w:rPr>
              <w:t>Approx. 1</w:t>
            </w:r>
            <w:r w:rsidR="00B769DF">
              <w:rPr>
                <w:b/>
                <w:lang w:val="en-US"/>
              </w:rPr>
              <w:t>,</w:t>
            </w:r>
            <w:r w:rsidR="009530C6">
              <w:rPr>
                <w:b/>
                <w:lang w:val="en-US"/>
              </w:rPr>
              <w:t>665</w:t>
            </w:r>
            <w:r w:rsidR="001B52F1">
              <w:rPr>
                <w:b/>
                <w:lang w:val="en-US"/>
              </w:rPr>
              <w:t xml:space="preserve"> </w:t>
            </w:r>
            <w:proofErr w:type="spellStart"/>
            <w:r w:rsidR="001B52F1">
              <w:rPr>
                <w:b/>
                <w:lang w:val="en-US"/>
              </w:rPr>
              <w:t>metres</w:t>
            </w:r>
            <w:proofErr w:type="spellEnd"/>
            <w:r w:rsidR="001B52F1">
              <w:rPr>
                <w:b/>
                <w:lang w:val="en-US"/>
              </w:rPr>
              <w:t xml:space="preserve"> </w:t>
            </w:r>
            <w:proofErr w:type="spellStart"/>
            <w:r w:rsidR="001B52F1">
              <w:rPr>
                <w:b/>
                <w:lang w:val="en-US"/>
              </w:rPr>
              <w:t>a.s.l</w:t>
            </w:r>
            <w:proofErr w:type="spellEnd"/>
            <w:r w:rsidR="008A4A67">
              <w:rPr>
                <w:b/>
                <w:lang w:val="en-US"/>
              </w:rPr>
              <w:t>.</w:t>
            </w:r>
          </w:p>
        </w:tc>
      </w:tr>
      <w:tr w:rsidR="00D02580" w:rsidTr="002E1D3F">
        <w:tc>
          <w:tcPr>
            <w:tcW w:w="828" w:type="dxa"/>
            <w:vMerge/>
            <w:textDirection w:val="btLr"/>
            <w:vAlign w:val="center"/>
          </w:tcPr>
          <w:p w:rsidR="00D506F6" w:rsidRDefault="00D506F6" w:rsidP="002E1D3F">
            <w:pPr>
              <w:spacing w:before="40" w:after="40"/>
              <w:ind w:left="113" w:right="113"/>
              <w:jc w:val="center"/>
              <w:rPr>
                <w:b/>
                <w:lang w:val="en-US"/>
              </w:rPr>
            </w:pPr>
          </w:p>
        </w:tc>
        <w:tc>
          <w:tcPr>
            <w:tcW w:w="1530" w:type="dxa"/>
          </w:tcPr>
          <w:p w:rsidR="00D506F6" w:rsidRDefault="00D506F6" w:rsidP="002E1D3F">
            <w:pPr>
              <w:spacing w:before="40" w:after="40"/>
              <w:rPr>
                <w:b/>
                <w:lang w:val="en-US"/>
              </w:rPr>
            </w:pPr>
            <w:r>
              <w:rPr>
                <w:b/>
                <w:lang w:val="en-US"/>
              </w:rPr>
              <w:t>Soil Type</w:t>
            </w:r>
          </w:p>
        </w:tc>
        <w:tc>
          <w:tcPr>
            <w:tcW w:w="7487" w:type="dxa"/>
          </w:tcPr>
          <w:p w:rsidR="00D506F6" w:rsidRDefault="00D506F6" w:rsidP="002E1D3F">
            <w:pPr>
              <w:spacing w:before="40" w:after="40"/>
              <w:rPr>
                <w:b/>
                <w:lang w:val="en-US"/>
              </w:rPr>
            </w:pPr>
            <w:r>
              <w:rPr>
                <w:b/>
                <w:lang w:val="en-US"/>
              </w:rPr>
              <w:t>Deep red volcanic soils, rich in organic matter.</w:t>
            </w:r>
          </w:p>
        </w:tc>
      </w:tr>
      <w:tr w:rsidR="00D02580" w:rsidTr="002E1D3F">
        <w:tc>
          <w:tcPr>
            <w:tcW w:w="828" w:type="dxa"/>
            <w:vMerge/>
            <w:textDirection w:val="btLr"/>
            <w:vAlign w:val="center"/>
          </w:tcPr>
          <w:p w:rsidR="00D506F6" w:rsidRDefault="00D506F6" w:rsidP="002E1D3F">
            <w:pPr>
              <w:spacing w:before="40" w:after="40"/>
              <w:ind w:left="113" w:right="113"/>
              <w:jc w:val="center"/>
              <w:rPr>
                <w:b/>
                <w:lang w:val="en-US"/>
              </w:rPr>
            </w:pPr>
          </w:p>
        </w:tc>
        <w:tc>
          <w:tcPr>
            <w:tcW w:w="1530" w:type="dxa"/>
          </w:tcPr>
          <w:p w:rsidR="00D506F6" w:rsidRDefault="00D506F6" w:rsidP="002E1D3F">
            <w:pPr>
              <w:spacing w:before="40" w:after="40"/>
              <w:rPr>
                <w:b/>
                <w:lang w:val="en-US"/>
              </w:rPr>
            </w:pPr>
            <w:r>
              <w:rPr>
                <w:b/>
                <w:lang w:val="en-US"/>
              </w:rPr>
              <w:t>Variety</w:t>
            </w:r>
          </w:p>
        </w:tc>
        <w:tc>
          <w:tcPr>
            <w:tcW w:w="7487" w:type="dxa"/>
          </w:tcPr>
          <w:p w:rsidR="00D506F6" w:rsidRDefault="00827832" w:rsidP="002E1D3F">
            <w:pPr>
              <w:spacing w:before="40" w:after="40"/>
              <w:rPr>
                <w:b/>
                <w:lang w:val="en-US"/>
              </w:rPr>
            </w:pPr>
            <w:r>
              <w:rPr>
                <w:b/>
                <w:lang w:val="en-US"/>
              </w:rPr>
              <w:t>Mostly SL 28</w:t>
            </w:r>
            <w:r w:rsidR="00480FDE">
              <w:rPr>
                <w:b/>
                <w:lang w:val="en-US"/>
              </w:rPr>
              <w:t xml:space="preserve"> , SL 34</w:t>
            </w:r>
            <w:r w:rsidR="00722C31">
              <w:rPr>
                <w:b/>
                <w:lang w:val="en-US"/>
              </w:rPr>
              <w:t xml:space="preserve"> </w:t>
            </w:r>
            <w:r w:rsidR="00AC38C2">
              <w:rPr>
                <w:b/>
                <w:lang w:val="en-US"/>
              </w:rPr>
              <w:t xml:space="preserve">and some </w:t>
            </w:r>
            <w:proofErr w:type="spellStart"/>
            <w:r w:rsidR="00AC38C2">
              <w:rPr>
                <w:b/>
                <w:lang w:val="en-US"/>
              </w:rPr>
              <w:t>Ruiru</w:t>
            </w:r>
            <w:proofErr w:type="spellEnd"/>
            <w:r w:rsidR="00AC38C2">
              <w:rPr>
                <w:b/>
                <w:lang w:val="en-US"/>
              </w:rPr>
              <w:t xml:space="preserve"> 11</w:t>
            </w:r>
          </w:p>
        </w:tc>
      </w:tr>
      <w:tr w:rsidR="00D02580" w:rsidTr="002E1D3F">
        <w:trPr>
          <w:trHeight w:val="193"/>
        </w:trPr>
        <w:tc>
          <w:tcPr>
            <w:tcW w:w="828" w:type="dxa"/>
            <w:vMerge/>
            <w:textDirection w:val="btLr"/>
            <w:vAlign w:val="center"/>
          </w:tcPr>
          <w:p w:rsidR="00D506F6" w:rsidRDefault="00D506F6" w:rsidP="002E1D3F">
            <w:pPr>
              <w:spacing w:before="40" w:after="40"/>
              <w:ind w:left="113" w:right="113"/>
              <w:jc w:val="center"/>
              <w:rPr>
                <w:b/>
                <w:lang w:val="en-US"/>
              </w:rPr>
            </w:pPr>
          </w:p>
        </w:tc>
        <w:tc>
          <w:tcPr>
            <w:tcW w:w="1530" w:type="dxa"/>
          </w:tcPr>
          <w:p w:rsidR="00D506F6" w:rsidRDefault="00D506F6" w:rsidP="002E1D3F">
            <w:pPr>
              <w:spacing w:before="40" w:after="40"/>
              <w:rPr>
                <w:b/>
                <w:lang w:val="en-US"/>
              </w:rPr>
            </w:pPr>
            <w:r>
              <w:rPr>
                <w:b/>
                <w:lang w:val="en-US"/>
              </w:rPr>
              <w:t>Rainfall</w:t>
            </w:r>
          </w:p>
        </w:tc>
        <w:tc>
          <w:tcPr>
            <w:tcW w:w="7487" w:type="dxa"/>
          </w:tcPr>
          <w:p w:rsidR="00D506F6" w:rsidRDefault="00FB594B" w:rsidP="002E1D3F">
            <w:pPr>
              <w:spacing w:before="40" w:after="40"/>
              <w:rPr>
                <w:b/>
                <w:lang w:val="en-US"/>
              </w:rPr>
            </w:pPr>
            <w:r>
              <w:rPr>
                <w:b/>
                <w:lang w:val="en-US"/>
              </w:rPr>
              <w:t>Approx. 680</w:t>
            </w:r>
            <w:r w:rsidR="00D506F6">
              <w:rPr>
                <w:b/>
                <w:lang w:val="en-US"/>
              </w:rPr>
              <w:t xml:space="preserve"> mm per annum</w:t>
            </w:r>
          </w:p>
        </w:tc>
      </w:tr>
      <w:tr w:rsidR="00D02580" w:rsidTr="002E1D3F">
        <w:trPr>
          <w:trHeight w:val="985"/>
        </w:trPr>
        <w:tc>
          <w:tcPr>
            <w:tcW w:w="828" w:type="dxa"/>
            <w:textDirection w:val="btLr"/>
            <w:vAlign w:val="center"/>
          </w:tcPr>
          <w:p w:rsidR="00D506F6" w:rsidRDefault="00D506F6" w:rsidP="002E1D3F">
            <w:pPr>
              <w:spacing w:before="40" w:after="40"/>
              <w:ind w:left="113" w:right="113"/>
              <w:jc w:val="center"/>
              <w:rPr>
                <w:b/>
                <w:lang w:val="en-US"/>
              </w:rPr>
            </w:pPr>
            <w:r>
              <w:rPr>
                <w:b/>
                <w:lang w:val="en-US"/>
              </w:rPr>
              <w:t>Harvest</w:t>
            </w:r>
          </w:p>
        </w:tc>
        <w:tc>
          <w:tcPr>
            <w:tcW w:w="1530" w:type="dxa"/>
            <w:tcBorders>
              <w:bottom w:val="single" w:sz="4" w:space="0" w:color="auto"/>
            </w:tcBorders>
          </w:tcPr>
          <w:p w:rsidR="00D506F6" w:rsidRDefault="00D93288" w:rsidP="002E1D3F">
            <w:pPr>
              <w:spacing w:before="40" w:after="40"/>
              <w:rPr>
                <w:b/>
                <w:lang w:val="en-US"/>
              </w:rPr>
            </w:pPr>
            <w:r>
              <w:rPr>
                <w:b/>
                <w:lang w:val="en-US"/>
              </w:rPr>
              <w:t>Early Crop</w:t>
            </w:r>
          </w:p>
          <w:p w:rsidR="00D506F6" w:rsidRDefault="00D506F6" w:rsidP="002E1D3F">
            <w:pPr>
              <w:spacing w:before="40" w:after="40"/>
              <w:rPr>
                <w:b/>
                <w:lang w:val="en-US"/>
              </w:rPr>
            </w:pPr>
          </w:p>
          <w:p w:rsidR="00745605" w:rsidRDefault="00745605" w:rsidP="002E1D3F">
            <w:pPr>
              <w:spacing w:before="40" w:after="40"/>
              <w:rPr>
                <w:b/>
                <w:lang w:val="en-US"/>
              </w:rPr>
            </w:pPr>
            <w:r>
              <w:rPr>
                <w:b/>
                <w:lang w:val="en-US"/>
              </w:rPr>
              <w:t>Late Crop</w:t>
            </w:r>
          </w:p>
        </w:tc>
        <w:tc>
          <w:tcPr>
            <w:tcW w:w="7487" w:type="dxa"/>
            <w:tcBorders>
              <w:bottom w:val="single" w:sz="4" w:space="0" w:color="auto"/>
            </w:tcBorders>
          </w:tcPr>
          <w:p w:rsidR="00D93288" w:rsidRDefault="00D93288" w:rsidP="002E1D3F">
            <w:pPr>
              <w:spacing w:before="40" w:after="40"/>
              <w:rPr>
                <w:b/>
                <w:lang w:val="en-US"/>
              </w:rPr>
            </w:pPr>
            <w:r>
              <w:rPr>
                <w:b/>
                <w:lang w:val="en-US"/>
              </w:rPr>
              <w:t>Jun/July/</w:t>
            </w:r>
            <w:r w:rsidR="005A0C35">
              <w:rPr>
                <w:b/>
                <w:lang w:val="en-US"/>
              </w:rPr>
              <w:t>Aug</w:t>
            </w:r>
          </w:p>
          <w:p w:rsidR="00D506F6" w:rsidRDefault="00D506F6" w:rsidP="002E1D3F">
            <w:pPr>
              <w:spacing w:before="40" w:after="40"/>
              <w:rPr>
                <w:b/>
                <w:lang w:val="en-US"/>
              </w:rPr>
            </w:pPr>
          </w:p>
          <w:p w:rsidR="00D506F6" w:rsidRDefault="007233AF" w:rsidP="002E1D3F">
            <w:pPr>
              <w:spacing w:before="40" w:after="40"/>
              <w:rPr>
                <w:b/>
                <w:lang w:val="en-US"/>
              </w:rPr>
            </w:pPr>
            <w:r>
              <w:rPr>
                <w:b/>
                <w:lang w:val="en-US"/>
              </w:rPr>
              <w:t>Oct / Nov / Dec</w:t>
            </w:r>
          </w:p>
        </w:tc>
      </w:tr>
      <w:tr w:rsidR="00D02580" w:rsidTr="002E1D3F">
        <w:tc>
          <w:tcPr>
            <w:tcW w:w="828" w:type="dxa"/>
            <w:vMerge w:val="restart"/>
            <w:textDirection w:val="btLr"/>
            <w:vAlign w:val="center"/>
          </w:tcPr>
          <w:p w:rsidR="007A3401" w:rsidRDefault="007A3401" w:rsidP="002E1D3F">
            <w:pPr>
              <w:spacing w:before="40" w:after="40"/>
              <w:ind w:left="113" w:right="113"/>
              <w:jc w:val="center"/>
              <w:rPr>
                <w:b/>
                <w:lang w:val="en-US"/>
              </w:rPr>
            </w:pPr>
            <w:r>
              <w:rPr>
                <w:b/>
                <w:lang w:val="en-US"/>
              </w:rPr>
              <w:t>Processing</w:t>
            </w:r>
          </w:p>
        </w:tc>
        <w:tc>
          <w:tcPr>
            <w:tcW w:w="1530" w:type="dxa"/>
          </w:tcPr>
          <w:p w:rsidR="007A3401" w:rsidRDefault="007A3401" w:rsidP="002E1D3F">
            <w:pPr>
              <w:spacing w:before="40" w:after="40"/>
              <w:rPr>
                <w:b/>
                <w:lang w:val="en-US"/>
              </w:rPr>
            </w:pPr>
            <w:r>
              <w:rPr>
                <w:b/>
                <w:lang w:val="en-US"/>
              </w:rPr>
              <w:t>Processing Method</w:t>
            </w:r>
          </w:p>
        </w:tc>
        <w:tc>
          <w:tcPr>
            <w:tcW w:w="7487" w:type="dxa"/>
          </w:tcPr>
          <w:p w:rsidR="007A3401" w:rsidRPr="00942149" w:rsidRDefault="00942149" w:rsidP="002E1D3F">
            <w:pPr>
              <w:spacing w:before="40" w:after="40"/>
              <w:rPr>
                <w:sz w:val="20"/>
                <w:szCs w:val="20"/>
                <w:lang w:val="en-US"/>
              </w:rPr>
            </w:pPr>
            <w:r w:rsidRPr="00942149">
              <w:rPr>
                <w:sz w:val="20"/>
                <w:szCs w:val="20"/>
              </w:rPr>
              <w:t xml:space="preserve">Timely and selective hand </w:t>
            </w:r>
            <w:r w:rsidR="007464BA">
              <w:rPr>
                <w:sz w:val="20"/>
                <w:szCs w:val="20"/>
              </w:rPr>
              <w:t xml:space="preserve">picking is carried out in </w:t>
            </w:r>
            <w:r w:rsidR="007233AF">
              <w:rPr>
                <w:sz w:val="20"/>
                <w:szCs w:val="20"/>
              </w:rPr>
              <w:t xml:space="preserve">Kaibu. </w:t>
            </w:r>
            <w:r w:rsidRPr="00942149">
              <w:rPr>
                <w:sz w:val="20"/>
                <w:szCs w:val="20"/>
              </w:rPr>
              <w:t>Cherry is delivered to wet mill the same day it is picked. Cherry sorting is carried out at the wet mill prior to the pulping. Red ripe cheries are separated from underipes, overipes and foreign matter. Processing utilizes clean</w:t>
            </w:r>
            <w:r w:rsidR="00A247F7">
              <w:rPr>
                <w:sz w:val="20"/>
                <w:szCs w:val="20"/>
              </w:rPr>
              <w:t xml:space="preserve"> Komothai</w:t>
            </w:r>
            <w:r w:rsidRPr="00942149">
              <w:rPr>
                <w:sz w:val="20"/>
                <w:szCs w:val="20"/>
              </w:rPr>
              <w:t xml:space="preserve"> river water (wet processing) that is recirculated before disposal into seepage pits. Sun drying on raised tables is done before delivery of the coffee to the dry mill for secondary processing.</w:t>
            </w:r>
            <w:r w:rsidR="007A3401" w:rsidRPr="00942149">
              <w:rPr>
                <w:sz w:val="20"/>
                <w:szCs w:val="20"/>
              </w:rPr>
              <w:t>.</w:t>
            </w:r>
          </w:p>
        </w:tc>
      </w:tr>
      <w:tr w:rsidR="00D02580" w:rsidTr="002E1D3F">
        <w:tc>
          <w:tcPr>
            <w:tcW w:w="828" w:type="dxa"/>
            <w:vMerge/>
            <w:textDirection w:val="btLr"/>
            <w:vAlign w:val="center"/>
          </w:tcPr>
          <w:p w:rsidR="007A3401" w:rsidRDefault="007A3401" w:rsidP="002E1D3F">
            <w:pPr>
              <w:spacing w:before="40" w:after="40"/>
              <w:ind w:left="113" w:right="113"/>
              <w:jc w:val="center"/>
              <w:rPr>
                <w:b/>
                <w:lang w:val="en-US"/>
              </w:rPr>
            </w:pPr>
          </w:p>
        </w:tc>
        <w:tc>
          <w:tcPr>
            <w:tcW w:w="1530" w:type="dxa"/>
          </w:tcPr>
          <w:p w:rsidR="007A3401" w:rsidRDefault="007A3401" w:rsidP="002E1D3F">
            <w:pPr>
              <w:spacing w:before="40" w:after="40"/>
              <w:rPr>
                <w:b/>
                <w:lang w:val="en-US"/>
              </w:rPr>
            </w:pPr>
            <w:r>
              <w:rPr>
                <w:b/>
                <w:lang w:val="en-US"/>
              </w:rPr>
              <w:t>Mill Process</w:t>
            </w:r>
          </w:p>
        </w:tc>
        <w:tc>
          <w:tcPr>
            <w:tcW w:w="7487" w:type="dxa"/>
          </w:tcPr>
          <w:p w:rsidR="007A3401" w:rsidRDefault="007A3401" w:rsidP="002E1D3F">
            <w:pPr>
              <w:spacing w:before="40" w:after="40"/>
              <w:rPr>
                <w:b/>
                <w:lang w:val="en-US"/>
              </w:rPr>
            </w:pPr>
            <w:r>
              <w:rPr>
                <w:b/>
                <w:lang w:val="en-US"/>
              </w:rPr>
              <w:t>Hulled and graded by size and density, bagged off for sale.</w:t>
            </w:r>
          </w:p>
        </w:tc>
      </w:tr>
      <w:tr w:rsidR="00D02580" w:rsidTr="002E1D3F">
        <w:tc>
          <w:tcPr>
            <w:tcW w:w="828" w:type="dxa"/>
            <w:vMerge/>
            <w:textDirection w:val="btLr"/>
            <w:vAlign w:val="center"/>
          </w:tcPr>
          <w:p w:rsidR="007A3401" w:rsidRDefault="007A3401" w:rsidP="002E1D3F">
            <w:pPr>
              <w:spacing w:before="40" w:after="40"/>
              <w:ind w:left="113" w:right="113"/>
              <w:jc w:val="center"/>
              <w:rPr>
                <w:b/>
                <w:lang w:val="en-US"/>
              </w:rPr>
            </w:pPr>
          </w:p>
        </w:tc>
        <w:tc>
          <w:tcPr>
            <w:tcW w:w="1530" w:type="dxa"/>
          </w:tcPr>
          <w:p w:rsidR="007A3401" w:rsidRDefault="007A3401" w:rsidP="002E1D3F">
            <w:pPr>
              <w:spacing w:before="40" w:after="40"/>
              <w:rPr>
                <w:b/>
                <w:lang w:val="en-US"/>
              </w:rPr>
            </w:pPr>
            <w:r>
              <w:rPr>
                <w:b/>
                <w:lang w:val="en-US"/>
              </w:rPr>
              <w:t>Screen Size</w:t>
            </w:r>
          </w:p>
        </w:tc>
        <w:tc>
          <w:tcPr>
            <w:tcW w:w="7487" w:type="dxa"/>
          </w:tcPr>
          <w:p w:rsidR="007A3401" w:rsidRDefault="009B5574" w:rsidP="002E1D3F">
            <w:pPr>
              <w:spacing w:before="40" w:after="40"/>
              <w:rPr>
                <w:b/>
                <w:lang w:val="en-US"/>
              </w:rPr>
            </w:pPr>
            <w:r>
              <w:rPr>
                <w:b/>
                <w:lang w:val="en-US"/>
              </w:rPr>
              <w:t>Above Screen 18</w:t>
            </w:r>
          </w:p>
        </w:tc>
      </w:tr>
      <w:tr w:rsidR="00813C9B" w:rsidTr="002E1D3F">
        <w:trPr>
          <w:trHeight w:val="490"/>
        </w:trPr>
        <w:tc>
          <w:tcPr>
            <w:tcW w:w="2358" w:type="dxa"/>
            <w:gridSpan w:val="2"/>
          </w:tcPr>
          <w:p w:rsidR="00813C9B" w:rsidRDefault="00813C9B" w:rsidP="002E1D3F">
            <w:pPr>
              <w:spacing w:before="40" w:after="40"/>
              <w:rPr>
                <w:b/>
                <w:lang w:val="en-US"/>
              </w:rPr>
            </w:pPr>
            <w:r>
              <w:rPr>
                <w:b/>
                <w:lang w:val="en-US"/>
              </w:rPr>
              <w:t>Volume of Production</w:t>
            </w:r>
          </w:p>
        </w:tc>
        <w:tc>
          <w:tcPr>
            <w:tcW w:w="7487" w:type="dxa"/>
          </w:tcPr>
          <w:p w:rsidR="00813C9B" w:rsidRDefault="00873E9A" w:rsidP="002E1D3F">
            <w:pPr>
              <w:spacing w:before="40" w:after="40"/>
              <w:rPr>
                <w:b/>
                <w:lang w:val="en-US"/>
              </w:rPr>
            </w:pPr>
            <w:r>
              <w:rPr>
                <w:b/>
                <w:lang w:val="en-US"/>
              </w:rPr>
              <w:t xml:space="preserve">Approx. </w:t>
            </w:r>
            <w:r w:rsidR="007233AF">
              <w:rPr>
                <w:b/>
                <w:lang w:val="en-US"/>
              </w:rPr>
              <w:t xml:space="preserve">200 </w:t>
            </w:r>
            <w:r w:rsidR="005E4E68">
              <w:rPr>
                <w:b/>
                <w:lang w:val="en-US"/>
              </w:rPr>
              <w:t xml:space="preserve"> metric tons green bean per annum</w:t>
            </w:r>
          </w:p>
        </w:tc>
      </w:tr>
      <w:tr w:rsidR="00813C9B" w:rsidTr="002E1D3F">
        <w:trPr>
          <w:trHeight w:val="504"/>
        </w:trPr>
        <w:tc>
          <w:tcPr>
            <w:tcW w:w="2358" w:type="dxa"/>
            <w:gridSpan w:val="2"/>
          </w:tcPr>
          <w:p w:rsidR="00813C9B" w:rsidRDefault="00F965BD" w:rsidP="002E1D3F">
            <w:pPr>
              <w:spacing w:before="40" w:after="40"/>
              <w:rPr>
                <w:b/>
                <w:lang w:val="en-US"/>
              </w:rPr>
            </w:pPr>
            <w:r>
              <w:rPr>
                <w:b/>
                <w:lang w:val="en-US"/>
              </w:rPr>
              <w:t>Number of Farmers</w:t>
            </w:r>
          </w:p>
        </w:tc>
        <w:tc>
          <w:tcPr>
            <w:tcW w:w="7487" w:type="dxa"/>
          </w:tcPr>
          <w:p w:rsidR="00813C9B" w:rsidRDefault="007233AF" w:rsidP="002E1D3F">
            <w:pPr>
              <w:spacing w:before="40" w:after="40"/>
              <w:rPr>
                <w:b/>
                <w:lang w:val="en-US"/>
              </w:rPr>
            </w:pPr>
            <w:r>
              <w:rPr>
                <w:b/>
                <w:lang w:val="en-US"/>
              </w:rPr>
              <w:t>Approx. 1554</w:t>
            </w:r>
            <w:r w:rsidR="00F965BD">
              <w:rPr>
                <w:b/>
                <w:lang w:val="en-US"/>
              </w:rPr>
              <w:t xml:space="preserve"> members.</w:t>
            </w:r>
          </w:p>
          <w:p w:rsidR="002E1D3F" w:rsidRDefault="002E1D3F" w:rsidP="002E1D3F">
            <w:pPr>
              <w:spacing w:before="40" w:after="40"/>
              <w:rPr>
                <w:b/>
                <w:lang w:val="en-US"/>
              </w:rPr>
            </w:pPr>
          </w:p>
        </w:tc>
      </w:tr>
      <w:tr w:rsidR="002E1D3F" w:rsidTr="002E1D3F">
        <w:trPr>
          <w:trHeight w:val="402"/>
        </w:trPr>
        <w:tc>
          <w:tcPr>
            <w:tcW w:w="2358" w:type="dxa"/>
            <w:gridSpan w:val="2"/>
          </w:tcPr>
          <w:p w:rsidR="002E1D3F" w:rsidRDefault="002E1D3F" w:rsidP="002E1D3F">
            <w:pPr>
              <w:spacing w:before="40" w:after="40"/>
              <w:rPr>
                <w:b/>
                <w:lang w:val="en-US"/>
              </w:rPr>
            </w:pPr>
            <w:r>
              <w:rPr>
                <w:b/>
                <w:lang w:val="en-US"/>
              </w:rPr>
              <w:t xml:space="preserve">Packaging </w:t>
            </w:r>
          </w:p>
        </w:tc>
        <w:tc>
          <w:tcPr>
            <w:tcW w:w="7487" w:type="dxa"/>
          </w:tcPr>
          <w:p w:rsidR="002E1D3F" w:rsidRDefault="00380569" w:rsidP="002E1D3F">
            <w:pPr>
              <w:spacing w:before="40" w:after="40"/>
              <w:rPr>
                <w:b/>
                <w:lang w:val="en-US"/>
              </w:rPr>
            </w:pPr>
            <w:r>
              <w:rPr>
                <w:b/>
                <w:lang w:val="en-US"/>
              </w:rPr>
              <w:t>Hermetic lined in jute export bags</w:t>
            </w:r>
          </w:p>
        </w:tc>
      </w:tr>
      <w:tr w:rsidR="002E1D3F" w:rsidTr="002E1D3F">
        <w:trPr>
          <w:trHeight w:val="451"/>
        </w:trPr>
        <w:tc>
          <w:tcPr>
            <w:tcW w:w="2358" w:type="dxa"/>
            <w:gridSpan w:val="2"/>
          </w:tcPr>
          <w:p w:rsidR="002E1D3F" w:rsidRDefault="002E1D3F" w:rsidP="002E1D3F">
            <w:pPr>
              <w:spacing w:before="40" w:after="40"/>
              <w:rPr>
                <w:b/>
                <w:lang w:val="en-US"/>
              </w:rPr>
            </w:pPr>
            <w:r>
              <w:rPr>
                <w:b/>
                <w:lang w:val="en-US"/>
              </w:rPr>
              <w:t xml:space="preserve">Shipment </w:t>
            </w:r>
          </w:p>
        </w:tc>
        <w:tc>
          <w:tcPr>
            <w:tcW w:w="7487" w:type="dxa"/>
          </w:tcPr>
          <w:p w:rsidR="002E1D3F" w:rsidRDefault="002E1D3F" w:rsidP="002E1D3F">
            <w:pPr>
              <w:spacing w:before="40" w:after="40"/>
              <w:rPr>
                <w:b/>
                <w:lang w:val="en-US"/>
              </w:rPr>
            </w:pPr>
            <w:r>
              <w:rPr>
                <w:b/>
                <w:lang w:val="en-US"/>
              </w:rPr>
              <w:t xml:space="preserve">March </w:t>
            </w:r>
          </w:p>
        </w:tc>
      </w:tr>
      <w:tr w:rsidR="00813C9B" w:rsidTr="002E1D3F">
        <w:tc>
          <w:tcPr>
            <w:tcW w:w="2358" w:type="dxa"/>
            <w:gridSpan w:val="2"/>
          </w:tcPr>
          <w:p w:rsidR="00813C9B" w:rsidRDefault="00780989" w:rsidP="002E1D3F">
            <w:pPr>
              <w:spacing w:before="40" w:after="40"/>
              <w:rPr>
                <w:b/>
                <w:lang w:val="en-US"/>
              </w:rPr>
            </w:pPr>
            <w:r>
              <w:rPr>
                <w:b/>
                <w:lang w:val="en-US"/>
              </w:rPr>
              <w:t xml:space="preserve">Interesting. </w:t>
            </w:r>
          </w:p>
        </w:tc>
        <w:tc>
          <w:tcPr>
            <w:tcW w:w="7487" w:type="dxa"/>
          </w:tcPr>
          <w:p w:rsidR="00813C9B" w:rsidRPr="00780989" w:rsidRDefault="00780989" w:rsidP="002E1D3F">
            <w:pPr>
              <w:spacing w:before="40" w:after="40"/>
              <w:rPr>
                <w:b/>
                <w:lang w:val="en-US"/>
              </w:rPr>
            </w:pPr>
            <w:r w:rsidRPr="00780989">
              <w:rPr>
                <w:rFonts w:cs="Tahoma"/>
                <w:bCs/>
                <w:lang w:val="en-GB"/>
              </w:rPr>
              <w:t>Agriculture is the major source of income</w:t>
            </w:r>
            <w:r>
              <w:rPr>
                <w:rFonts w:cs="Tahoma"/>
                <w:bCs/>
                <w:lang w:val="en-GB"/>
              </w:rPr>
              <w:t xml:space="preserve"> for farmers in the </w:t>
            </w:r>
            <w:proofErr w:type="spellStart"/>
            <w:r>
              <w:rPr>
                <w:rFonts w:cs="Tahoma"/>
                <w:bCs/>
                <w:lang w:val="en-GB"/>
              </w:rPr>
              <w:t>Komothai</w:t>
            </w:r>
            <w:proofErr w:type="spellEnd"/>
            <w:r>
              <w:rPr>
                <w:rFonts w:cs="Tahoma"/>
                <w:bCs/>
                <w:lang w:val="en-GB"/>
              </w:rPr>
              <w:t xml:space="preserve"> area</w:t>
            </w:r>
            <w:r w:rsidRPr="00780989">
              <w:rPr>
                <w:rFonts w:cs="Tahoma"/>
                <w:bCs/>
                <w:lang w:val="en-GB"/>
              </w:rPr>
              <w:t xml:space="preserve"> with Tea and coffee as the major cash crops. Other farming activities are Floriculture; maize, beans, bananas, potatoes etc</w:t>
            </w:r>
          </w:p>
        </w:tc>
      </w:tr>
      <w:tr w:rsidR="00813C9B" w:rsidTr="002E1D3F">
        <w:trPr>
          <w:trHeight w:val="2782"/>
        </w:trPr>
        <w:tc>
          <w:tcPr>
            <w:tcW w:w="2358" w:type="dxa"/>
            <w:gridSpan w:val="2"/>
          </w:tcPr>
          <w:p w:rsidR="00813C9B" w:rsidRDefault="00780989" w:rsidP="002E1D3F">
            <w:pPr>
              <w:spacing w:before="40" w:after="40"/>
              <w:rPr>
                <w:b/>
                <w:lang w:val="en-US"/>
              </w:rPr>
            </w:pPr>
            <w:r>
              <w:rPr>
                <w:b/>
                <w:lang w:val="en-US"/>
              </w:rPr>
              <w:lastRenderedPageBreak/>
              <w:t>Photos.</w:t>
            </w:r>
          </w:p>
        </w:tc>
        <w:tc>
          <w:tcPr>
            <w:tcW w:w="7487" w:type="dxa"/>
          </w:tcPr>
          <w:p w:rsidR="00780989" w:rsidRDefault="00780989" w:rsidP="002E1D3F">
            <w:pPr>
              <w:spacing w:before="40" w:after="40"/>
              <w:rPr>
                <w:b/>
                <w:lang w:val="en-US"/>
              </w:rPr>
            </w:pPr>
            <w:r>
              <w:rPr>
                <w:b/>
                <w:noProof/>
                <w:lang w:val="en-US"/>
              </w:rPr>
              <w:drawing>
                <wp:inline distT="0" distB="0" distL="0" distR="0" wp14:anchorId="48A02989" wp14:editId="4366415D">
                  <wp:extent cx="4995238" cy="3498112"/>
                  <wp:effectExtent l="0" t="0" r="0" b="7620"/>
                  <wp:docPr id="2" name="Picture 2" descr="Z:\LO RES FOR WEB\COMPLETE SHOOT LO RES\1I2A7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 RES FOR WEB\COMPLETE SHOOT LO RES\1I2A7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5295" cy="3498152"/>
                          </a:xfrm>
                          <a:prstGeom prst="rect">
                            <a:avLst/>
                          </a:prstGeom>
                          <a:noFill/>
                          <a:ln>
                            <a:noFill/>
                          </a:ln>
                        </pic:spPr>
                      </pic:pic>
                    </a:graphicData>
                  </a:graphic>
                </wp:inline>
              </w:drawing>
            </w:r>
          </w:p>
          <w:p w:rsidR="00780989" w:rsidRDefault="00780989" w:rsidP="002E1D3F">
            <w:pPr>
              <w:spacing w:before="40" w:after="40"/>
              <w:rPr>
                <w:b/>
                <w:lang w:val="en-US"/>
              </w:rPr>
            </w:pPr>
          </w:p>
          <w:p w:rsidR="00780989" w:rsidRDefault="00780989" w:rsidP="002E1D3F">
            <w:pPr>
              <w:spacing w:before="40" w:after="40"/>
              <w:rPr>
                <w:b/>
                <w:lang w:val="en-US"/>
              </w:rPr>
            </w:pPr>
            <w:r>
              <w:rPr>
                <w:b/>
                <w:noProof/>
                <w:lang w:val="en-US"/>
              </w:rPr>
              <w:drawing>
                <wp:inline distT="0" distB="0" distL="0" distR="0" wp14:anchorId="44E66966" wp14:editId="56663503">
                  <wp:extent cx="2636874" cy="3540642"/>
                  <wp:effectExtent l="0" t="0" r="0" b="3175"/>
                  <wp:docPr id="4" name="Picture 4" descr="Z:\LO RES FOR WEB\COMPLETE SHOOT LO RES\1I2A7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 RES FOR WEB\COMPLETE SHOOT LO RES\1I2A79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904" cy="3540682"/>
                          </a:xfrm>
                          <a:prstGeom prst="rect">
                            <a:avLst/>
                          </a:prstGeom>
                          <a:noFill/>
                          <a:ln>
                            <a:noFill/>
                          </a:ln>
                        </pic:spPr>
                      </pic:pic>
                    </a:graphicData>
                  </a:graphic>
                </wp:inline>
              </w:drawing>
            </w:r>
          </w:p>
        </w:tc>
      </w:tr>
    </w:tbl>
    <w:p w:rsidR="00643C1C" w:rsidRPr="00D92874" w:rsidRDefault="00643C1C" w:rsidP="009B0DAA">
      <w:pPr>
        <w:spacing w:after="80"/>
        <w:jc w:val="both"/>
        <w:rPr>
          <w:color w:val="404040" w:themeColor="text1" w:themeTint="BF"/>
          <w:lang w:val="en-US"/>
        </w:rPr>
      </w:pPr>
    </w:p>
    <w:sectPr w:rsidR="00643C1C" w:rsidRPr="00D92874" w:rsidSect="001B31E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9C9" w:rsidRDefault="00D459C9" w:rsidP="00566015">
      <w:pPr>
        <w:spacing w:after="0" w:line="240" w:lineRule="auto"/>
      </w:pPr>
      <w:r>
        <w:separator/>
      </w:r>
    </w:p>
  </w:endnote>
  <w:endnote w:type="continuationSeparator" w:id="0">
    <w:p w:rsidR="00D459C9" w:rsidRDefault="00D459C9" w:rsidP="0056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393492"/>
      <w:docPartObj>
        <w:docPartGallery w:val="Page Numbers (Bottom of Page)"/>
        <w:docPartUnique/>
      </w:docPartObj>
    </w:sdtPr>
    <w:sdtEndPr>
      <w:rPr>
        <w:noProof/>
      </w:rPr>
    </w:sdtEndPr>
    <w:sdtContent>
      <w:p w:rsidR="00566015" w:rsidRDefault="00566015">
        <w:pPr>
          <w:pStyle w:val="Footer"/>
          <w:jc w:val="right"/>
        </w:pPr>
        <w:r>
          <w:fldChar w:fldCharType="begin"/>
        </w:r>
        <w:r>
          <w:instrText xml:space="preserve"> PAGE   \* MERGEFORMAT </w:instrText>
        </w:r>
        <w:r>
          <w:fldChar w:fldCharType="separate"/>
        </w:r>
        <w:r w:rsidR="00380569">
          <w:rPr>
            <w:noProof/>
          </w:rPr>
          <w:t>1</w:t>
        </w:r>
        <w:r>
          <w:rPr>
            <w:noProof/>
          </w:rPr>
          <w:fldChar w:fldCharType="end"/>
        </w:r>
      </w:p>
    </w:sdtContent>
  </w:sdt>
  <w:p w:rsidR="00566015" w:rsidRDefault="0056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9C9" w:rsidRDefault="00D459C9" w:rsidP="00566015">
      <w:pPr>
        <w:spacing w:after="0" w:line="240" w:lineRule="auto"/>
      </w:pPr>
      <w:r>
        <w:separator/>
      </w:r>
    </w:p>
  </w:footnote>
  <w:footnote w:type="continuationSeparator" w:id="0">
    <w:p w:rsidR="00D459C9" w:rsidRDefault="00D459C9" w:rsidP="00566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6D"/>
    <w:rsid w:val="00011725"/>
    <w:rsid w:val="0001752D"/>
    <w:rsid w:val="000241F7"/>
    <w:rsid w:val="00024D40"/>
    <w:rsid w:val="000379A8"/>
    <w:rsid w:val="00071EBB"/>
    <w:rsid w:val="0007263E"/>
    <w:rsid w:val="00087D4E"/>
    <w:rsid w:val="00093AA9"/>
    <w:rsid w:val="000B271E"/>
    <w:rsid w:val="000B7735"/>
    <w:rsid w:val="000C3E7A"/>
    <w:rsid w:val="000E16F2"/>
    <w:rsid w:val="000E783A"/>
    <w:rsid w:val="000F47B0"/>
    <w:rsid w:val="00103D1E"/>
    <w:rsid w:val="0011237F"/>
    <w:rsid w:val="00113F40"/>
    <w:rsid w:val="001240C4"/>
    <w:rsid w:val="00124A16"/>
    <w:rsid w:val="001441DC"/>
    <w:rsid w:val="00144AF6"/>
    <w:rsid w:val="00170B7F"/>
    <w:rsid w:val="00177AC5"/>
    <w:rsid w:val="001912F0"/>
    <w:rsid w:val="00194106"/>
    <w:rsid w:val="00195DDF"/>
    <w:rsid w:val="001B31EC"/>
    <w:rsid w:val="001B52F1"/>
    <w:rsid w:val="001E04F3"/>
    <w:rsid w:val="001E27EB"/>
    <w:rsid w:val="00200F15"/>
    <w:rsid w:val="00225BE3"/>
    <w:rsid w:val="00230A8C"/>
    <w:rsid w:val="00235475"/>
    <w:rsid w:val="00267A70"/>
    <w:rsid w:val="00292866"/>
    <w:rsid w:val="002A0975"/>
    <w:rsid w:val="002C167B"/>
    <w:rsid w:val="002C32B8"/>
    <w:rsid w:val="002D02EC"/>
    <w:rsid w:val="002D3855"/>
    <w:rsid w:val="002D6CB1"/>
    <w:rsid w:val="002E1D3F"/>
    <w:rsid w:val="002E7104"/>
    <w:rsid w:val="003005F6"/>
    <w:rsid w:val="00306A58"/>
    <w:rsid w:val="00306B52"/>
    <w:rsid w:val="00312BFE"/>
    <w:rsid w:val="0031732D"/>
    <w:rsid w:val="003203EC"/>
    <w:rsid w:val="00330948"/>
    <w:rsid w:val="00347FB7"/>
    <w:rsid w:val="00356AD8"/>
    <w:rsid w:val="003709B9"/>
    <w:rsid w:val="00374279"/>
    <w:rsid w:val="00380569"/>
    <w:rsid w:val="00387161"/>
    <w:rsid w:val="003C1A19"/>
    <w:rsid w:val="003D3D71"/>
    <w:rsid w:val="003D44E7"/>
    <w:rsid w:val="003D6767"/>
    <w:rsid w:val="003E26B6"/>
    <w:rsid w:val="003E49C7"/>
    <w:rsid w:val="00404579"/>
    <w:rsid w:val="00424489"/>
    <w:rsid w:val="00475A11"/>
    <w:rsid w:val="00480E8E"/>
    <w:rsid w:val="00480FDE"/>
    <w:rsid w:val="00492232"/>
    <w:rsid w:val="004A132E"/>
    <w:rsid w:val="004B0DB5"/>
    <w:rsid w:val="004B286A"/>
    <w:rsid w:val="004C2CB2"/>
    <w:rsid w:val="004C3904"/>
    <w:rsid w:val="004D4C79"/>
    <w:rsid w:val="004D6FA0"/>
    <w:rsid w:val="004F3886"/>
    <w:rsid w:val="005136DB"/>
    <w:rsid w:val="00513C32"/>
    <w:rsid w:val="00524771"/>
    <w:rsid w:val="00531E71"/>
    <w:rsid w:val="0054384F"/>
    <w:rsid w:val="00566015"/>
    <w:rsid w:val="005751D9"/>
    <w:rsid w:val="005A0C35"/>
    <w:rsid w:val="005B0D9B"/>
    <w:rsid w:val="005C2063"/>
    <w:rsid w:val="005C7228"/>
    <w:rsid w:val="005D6667"/>
    <w:rsid w:val="005D71D5"/>
    <w:rsid w:val="005E4E68"/>
    <w:rsid w:val="005F6360"/>
    <w:rsid w:val="005F775B"/>
    <w:rsid w:val="0060445F"/>
    <w:rsid w:val="00613C04"/>
    <w:rsid w:val="00622272"/>
    <w:rsid w:val="00643C1C"/>
    <w:rsid w:val="00647CA5"/>
    <w:rsid w:val="0067115A"/>
    <w:rsid w:val="006A0ECE"/>
    <w:rsid w:val="006B1612"/>
    <w:rsid w:val="006B63C0"/>
    <w:rsid w:val="006C4BEF"/>
    <w:rsid w:val="006C70A6"/>
    <w:rsid w:val="006D3780"/>
    <w:rsid w:val="006E0E3E"/>
    <w:rsid w:val="0070299A"/>
    <w:rsid w:val="00707AF9"/>
    <w:rsid w:val="00722C31"/>
    <w:rsid w:val="007233AF"/>
    <w:rsid w:val="00745605"/>
    <w:rsid w:val="007464BA"/>
    <w:rsid w:val="00757A98"/>
    <w:rsid w:val="00780989"/>
    <w:rsid w:val="00782BD2"/>
    <w:rsid w:val="00782BE9"/>
    <w:rsid w:val="00782E01"/>
    <w:rsid w:val="00790410"/>
    <w:rsid w:val="0079226F"/>
    <w:rsid w:val="007959D4"/>
    <w:rsid w:val="007A1D84"/>
    <w:rsid w:val="007A3401"/>
    <w:rsid w:val="007A4EEF"/>
    <w:rsid w:val="007A5DC6"/>
    <w:rsid w:val="007C0C7B"/>
    <w:rsid w:val="007D38DB"/>
    <w:rsid w:val="007D5C40"/>
    <w:rsid w:val="007E5D1A"/>
    <w:rsid w:val="007F39F3"/>
    <w:rsid w:val="00813C9B"/>
    <w:rsid w:val="00814CD6"/>
    <w:rsid w:val="00827832"/>
    <w:rsid w:val="00830D72"/>
    <w:rsid w:val="00834F89"/>
    <w:rsid w:val="00836F8E"/>
    <w:rsid w:val="008530F8"/>
    <w:rsid w:val="0087091E"/>
    <w:rsid w:val="00873E9A"/>
    <w:rsid w:val="00890168"/>
    <w:rsid w:val="008A4A67"/>
    <w:rsid w:val="008B4943"/>
    <w:rsid w:val="008D5FC0"/>
    <w:rsid w:val="008E5B54"/>
    <w:rsid w:val="008E706D"/>
    <w:rsid w:val="0090581C"/>
    <w:rsid w:val="009140F5"/>
    <w:rsid w:val="00934707"/>
    <w:rsid w:val="00942149"/>
    <w:rsid w:val="009530C6"/>
    <w:rsid w:val="00970FF4"/>
    <w:rsid w:val="00973001"/>
    <w:rsid w:val="00974083"/>
    <w:rsid w:val="0098348B"/>
    <w:rsid w:val="00983D10"/>
    <w:rsid w:val="0099083E"/>
    <w:rsid w:val="009966A4"/>
    <w:rsid w:val="009A2AE8"/>
    <w:rsid w:val="009B0DAA"/>
    <w:rsid w:val="009B5574"/>
    <w:rsid w:val="009C5CEA"/>
    <w:rsid w:val="009E05E5"/>
    <w:rsid w:val="009F0A0C"/>
    <w:rsid w:val="00A037CC"/>
    <w:rsid w:val="00A10F37"/>
    <w:rsid w:val="00A16802"/>
    <w:rsid w:val="00A20D68"/>
    <w:rsid w:val="00A247F7"/>
    <w:rsid w:val="00A35236"/>
    <w:rsid w:val="00A360A3"/>
    <w:rsid w:val="00A37DF1"/>
    <w:rsid w:val="00A50464"/>
    <w:rsid w:val="00A569B0"/>
    <w:rsid w:val="00A82054"/>
    <w:rsid w:val="00A85B6D"/>
    <w:rsid w:val="00AA61A0"/>
    <w:rsid w:val="00AB72EC"/>
    <w:rsid w:val="00AC1619"/>
    <w:rsid w:val="00AC38C2"/>
    <w:rsid w:val="00AC5119"/>
    <w:rsid w:val="00AD4946"/>
    <w:rsid w:val="00AF5247"/>
    <w:rsid w:val="00B06714"/>
    <w:rsid w:val="00B109E3"/>
    <w:rsid w:val="00B12881"/>
    <w:rsid w:val="00B42752"/>
    <w:rsid w:val="00B55A39"/>
    <w:rsid w:val="00B674AA"/>
    <w:rsid w:val="00B769DF"/>
    <w:rsid w:val="00B80508"/>
    <w:rsid w:val="00B80AE6"/>
    <w:rsid w:val="00BA42F1"/>
    <w:rsid w:val="00BB30E2"/>
    <w:rsid w:val="00BB736A"/>
    <w:rsid w:val="00C00387"/>
    <w:rsid w:val="00C018EF"/>
    <w:rsid w:val="00C04D06"/>
    <w:rsid w:val="00C16605"/>
    <w:rsid w:val="00C16819"/>
    <w:rsid w:val="00C17883"/>
    <w:rsid w:val="00C323B5"/>
    <w:rsid w:val="00C326AA"/>
    <w:rsid w:val="00C44B61"/>
    <w:rsid w:val="00C45703"/>
    <w:rsid w:val="00C467FA"/>
    <w:rsid w:val="00C6026D"/>
    <w:rsid w:val="00C9113F"/>
    <w:rsid w:val="00CA32A0"/>
    <w:rsid w:val="00CC0A12"/>
    <w:rsid w:val="00CC5D54"/>
    <w:rsid w:val="00CE782D"/>
    <w:rsid w:val="00D02580"/>
    <w:rsid w:val="00D058FB"/>
    <w:rsid w:val="00D05CA1"/>
    <w:rsid w:val="00D11F8B"/>
    <w:rsid w:val="00D12E63"/>
    <w:rsid w:val="00D1686C"/>
    <w:rsid w:val="00D32E1F"/>
    <w:rsid w:val="00D41B6A"/>
    <w:rsid w:val="00D42CAE"/>
    <w:rsid w:val="00D459C9"/>
    <w:rsid w:val="00D506F6"/>
    <w:rsid w:val="00D52968"/>
    <w:rsid w:val="00D771B9"/>
    <w:rsid w:val="00D8037D"/>
    <w:rsid w:val="00D81BAE"/>
    <w:rsid w:val="00D821DB"/>
    <w:rsid w:val="00D86BBB"/>
    <w:rsid w:val="00D92874"/>
    <w:rsid w:val="00D93288"/>
    <w:rsid w:val="00D937E0"/>
    <w:rsid w:val="00D96618"/>
    <w:rsid w:val="00DA1083"/>
    <w:rsid w:val="00DD0B3F"/>
    <w:rsid w:val="00DD3263"/>
    <w:rsid w:val="00DD561C"/>
    <w:rsid w:val="00DD66A2"/>
    <w:rsid w:val="00DE0215"/>
    <w:rsid w:val="00DF188A"/>
    <w:rsid w:val="00E20A11"/>
    <w:rsid w:val="00E34242"/>
    <w:rsid w:val="00E348F2"/>
    <w:rsid w:val="00E378B5"/>
    <w:rsid w:val="00E4026C"/>
    <w:rsid w:val="00E456A7"/>
    <w:rsid w:val="00E52974"/>
    <w:rsid w:val="00E61D41"/>
    <w:rsid w:val="00E668D2"/>
    <w:rsid w:val="00E70CAF"/>
    <w:rsid w:val="00E84CE5"/>
    <w:rsid w:val="00E900D5"/>
    <w:rsid w:val="00E945DF"/>
    <w:rsid w:val="00E94D46"/>
    <w:rsid w:val="00EA069F"/>
    <w:rsid w:val="00EA16B6"/>
    <w:rsid w:val="00EA5C28"/>
    <w:rsid w:val="00EB7779"/>
    <w:rsid w:val="00ED4EB0"/>
    <w:rsid w:val="00EE5F5C"/>
    <w:rsid w:val="00EF5EAA"/>
    <w:rsid w:val="00F00DEC"/>
    <w:rsid w:val="00F41E07"/>
    <w:rsid w:val="00F463EB"/>
    <w:rsid w:val="00F55E33"/>
    <w:rsid w:val="00F7237B"/>
    <w:rsid w:val="00F75CD7"/>
    <w:rsid w:val="00F76E70"/>
    <w:rsid w:val="00F900F2"/>
    <w:rsid w:val="00F965BD"/>
    <w:rsid w:val="00FA08F8"/>
    <w:rsid w:val="00FA14A4"/>
    <w:rsid w:val="00FB594B"/>
    <w:rsid w:val="00FC0DFA"/>
    <w:rsid w:val="00FC3FAB"/>
    <w:rsid w:val="00FD2484"/>
    <w:rsid w:val="00FD6BCA"/>
    <w:rsid w:val="00FD7F75"/>
    <w:rsid w:val="00FE40F7"/>
    <w:rsid w:val="00FF6A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A9401-62D8-406E-B417-AC9EA78D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6D"/>
    <w:rPr>
      <w:rFonts w:ascii="Tahoma" w:hAnsi="Tahoma" w:cs="Tahoma"/>
      <w:sz w:val="16"/>
      <w:szCs w:val="16"/>
    </w:rPr>
  </w:style>
  <w:style w:type="character" w:styleId="Hyperlink">
    <w:name w:val="Hyperlink"/>
    <w:basedOn w:val="DefaultParagraphFont"/>
    <w:uiPriority w:val="99"/>
    <w:unhideWhenUsed/>
    <w:rsid w:val="00374279"/>
    <w:rPr>
      <w:color w:val="0000FF" w:themeColor="hyperlink"/>
      <w:u w:val="single"/>
    </w:rPr>
  </w:style>
  <w:style w:type="table" w:styleId="TableGrid">
    <w:name w:val="Table Grid"/>
    <w:basedOn w:val="TableNormal"/>
    <w:uiPriority w:val="59"/>
    <w:rsid w:val="00A5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0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015"/>
  </w:style>
  <w:style w:type="paragraph" w:styleId="Footer">
    <w:name w:val="footer"/>
    <w:basedOn w:val="Normal"/>
    <w:link w:val="FooterChar"/>
    <w:uiPriority w:val="99"/>
    <w:unhideWhenUsed/>
    <w:rsid w:val="005660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9863">
      <w:bodyDiv w:val="1"/>
      <w:marLeft w:val="0"/>
      <w:marRight w:val="0"/>
      <w:marTop w:val="0"/>
      <w:marBottom w:val="0"/>
      <w:divBdr>
        <w:top w:val="none" w:sz="0" w:space="0" w:color="auto"/>
        <w:left w:val="none" w:sz="0" w:space="0" w:color="auto"/>
        <w:bottom w:val="none" w:sz="0" w:space="0" w:color="auto"/>
        <w:right w:val="none" w:sz="0" w:space="0" w:color="auto"/>
      </w:divBdr>
    </w:div>
    <w:div w:id="1213423592">
      <w:bodyDiv w:val="1"/>
      <w:marLeft w:val="0"/>
      <w:marRight w:val="0"/>
      <w:marTop w:val="0"/>
      <w:marBottom w:val="0"/>
      <w:divBdr>
        <w:top w:val="none" w:sz="0" w:space="0" w:color="auto"/>
        <w:left w:val="none" w:sz="0" w:space="0" w:color="auto"/>
        <w:bottom w:val="none" w:sz="0" w:space="0" w:color="auto"/>
        <w:right w:val="none" w:sz="0" w:space="0" w:color="auto"/>
      </w:divBdr>
    </w:div>
    <w:div w:id="1447577770">
      <w:bodyDiv w:val="1"/>
      <w:marLeft w:val="0"/>
      <w:marRight w:val="0"/>
      <w:marTop w:val="0"/>
      <w:marBottom w:val="0"/>
      <w:divBdr>
        <w:top w:val="none" w:sz="0" w:space="0" w:color="auto"/>
        <w:left w:val="none" w:sz="0" w:space="0" w:color="auto"/>
        <w:bottom w:val="none" w:sz="0" w:space="0" w:color="auto"/>
        <w:right w:val="none" w:sz="0" w:space="0" w:color="auto"/>
      </w:divBdr>
    </w:div>
    <w:div w:id="1589919568">
      <w:bodyDiv w:val="1"/>
      <w:marLeft w:val="0"/>
      <w:marRight w:val="0"/>
      <w:marTop w:val="0"/>
      <w:marBottom w:val="0"/>
      <w:divBdr>
        <w:top w:val="none" w:sz="0" w:space="0" w:color="auto"/>
        <w:left w:val="none" w:sz="0" w:space="0" w:color="auto"/>
        <w:bottom w:val="none" w:sz="0" w:space="0" w:color="auto"/>
        <w:right w:val="none" w:sz="0" w:space="0" w:color="auto"/>
      </w:divBdr>
    </w:div>
    <w:div w:id="2012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D420-F8A7-42FE-A482-D76FBE25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 Simone (CH Volcafe)</dc:creator>
  <cp:lastModifiedBy>Joe Borg</cp:lastModifiedBy>
  <cp:revision>2</cp:revision>
  <dcterms:created xsi:type="dcterms:W3CDTF">2019-03-15T13:55:00Z</dcterms:created>
  <dcterms:modified xsi:type="dcterms:W3CDTF">2019-03-15T13:55:00Z</dcterms:modified>
</cp:coreProperties>
</file>